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宋体" w:hAnsi="宋体"/>
          <w:b/>
          <w:color w:val="FF3300"/>
          <w:w w:val="85"/>
        </w:rPr>
      </w:pPr>
    </w:p>
    <w:p>
      <w:pPr>
        <w:adjustRightInd w:val="0"/>
        <w:rPr>
          <w:rFonts w:ascii="宋体" w:hAnsi="宋体"/>
          <w:b/>
          <w:color w:val="FF3300"/>
          <w:w w:val="85"/>
        </w:rPr>
      </w:pPr>
    </w:p>
    <w:p>
      <w:pPr>
        <w:adjustRightInd w:val="0"/>
        <w:rPr>
          <w:rFonts w:ascii="宋体" w:hAnsi="宋体"/>
          <w:b/>
          <w:color w:val="FF3300"/>
          <w:w w:val="85"/>
        </w:rPr>
      </w:pPr>
    </w:p>
    <w:p>
      <w:pPr>
        <w:adjustRightInd w:val="0"/>
        <w:rPr>
          <w:rFonts w:ascii="宋体" w:hAnsi="宋体"/>
          <w:b/>
          <w:color w:val="FF3300"/>
          <w:w w:val="85"/>
        </w:rPr>
      </w:pPr>
    </w:p>
    <w:p>
      <w:pPr>
        <w:adjustRightInd w:val="0"/>
        <w:rPr>
          <w:rFonts w:ascii="宋体" w:hAnsi="宋体"/>
          <w:b/>
          <w:color w:val="FF3300"/>
          <w:w w:val="85"/>
        </w:rPr>
      </w:pPr>
    </w:p>
    <w:p>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68</w:t>
      </w:r>
      <w:bookmarkStart w:id="0" w:name="_GoBack"/>
      <w:bookmarkEnd w:id="0"/>
      <w:r>
        <w:rPr>
          <w:rFonts w:hint="eastAsia" w:ascii="仿宋" w:hAnsi="仿宋" w:eastAsia="仿宋"/>
          <w:sz w:val="32"/>
          <w:szCs w:val="32"/>
        </w:rPr>
        <w:t>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pPr>
        <w:rPr>
          <w:rFonts w:ascii="仿宋_GB2312" w:eastAsia="仿宋_GB2312"/>
          <w:color w:val="FF3300"/>
          <w:sz w:val="28"/>
          <w:szCs w:val="28"/>
          <w:u w:val="thick"/>
        </w:rPr>
      </w:pPr>
    </w:p>
    <w:p>
      <w:pPr>
        <w:jc w:val="center"/>
      </w:pPr>
    </w:p>
    <w:p>
      <w:pPr>
        <w:pStyle w:val="2"/>
        <w:kinsoku w:val="0"/>
        <w:overflowPunct w:val="0"/>
        <w:spacing w:before="15" w:line="560" w:lineRule="exact"/>
        <w:ind w:left="294" w:right="449"/>
        <w:jc w:val="center"/>
        <w:rPr>
          <w:rFonts w:hint="eastAsia" w:ascii="方正小标宋简体" w:hAnsi="黑体" w:eastAsia="方正小标宋简体" w:cs="Times New Roman"/>
          <w:b/>
          <w:bCs/>
          <w:kern w:val="2"/>
          <w:sz w:val="44"/>
          <w:szCs w:val="44"/>
        </w:rPr>
      </w:pPr>
      <w:r>
        <w:rPr>
          <w:rFonts w:hint="eastAsia" w:ascii="方正小标宋简体" w:hAnsi="黑体" w:eastAsia="方正小标宋简体" w:cs="Times New Roman"/>
          <w:b/>
          <w:bCs/>
          <w:kern w:val="2"/>
          <w:sz w:val="44"/>
          <w:szCs w:val="44"/>
        </w:rPr>
        <w:t>关于组织参加</w:t>
      </w:r>
      <w:r>
        <w:rPr>
          <w:rFonts w:ascii="方正小标宋简体" w:hAnsi="黑体" w:eastAsia="方正小标宋简体" w:cs="Times New Roman"/>
          <w:b/>
          <w:bCs/>
          <w:kern w:val="2"/>
          <w:sz w:val="44"/>
          <w:szCs w:val="44"/>
        </w:rPr>
        <w:t>202</w:t>
      </w:r>
      <w:r>
        <w:rPr>
          <w:rFonts w:hint="eastAsia" w:ascii="方正小标宋简体" w:hAnsi="黑体" w:eastAsia="方正小标宋简体" w:cs="Times New Roman"/>
          <w:b/>
          <w:bCs/>
          <w:kern w:val="2"/>
          <w:sz w:val="44"/>
          <w:szCs w:val="44"/>
          <w:lang w:val="en-US" w:eastAsia="zh-CN"/>
        </w:rPr>
        <w:t>4</w:t>
      </w:r>
      <w:r>
        <w:rPr>
          <w:rFonts w:ascii="方正小标宋简体" w:hAnsi="黑体" w:eastAsia="方正小标宋简体" w:cs="Times New Roman"/>
          <w:b/>
          <w:bCs/>
          <w:kern w:val="2"/>
          <w:sz w:val="44"/>
          <w:szCs w:val="44"/>
        </w:rPr>
        <w:t>年江西省职业院校技能大赛</w:t>
      </w:r>
      <w:r>
        <w:rPr>
          <w:rFonts w:hint="eastAsia" w:ascii="方正小标宋简体" w:hAnsi="黑体" w:eastAsia="方正小标宋简体" w:cs="Times New Roman"/>
          <w:b/>
          <w:bCs/>
          <w:kern w:val="2"/>
          <w:sz w:val="44"/>
          <w:szCs w:val="44"/>
        </w:rPr>
        <w:t>的通知</w:t>
      </w:r>
    </w:p>
    <w:p>
      <w:pPr>
        <w:pStyle w:val="2"/>
        <w:kinsoku w:val="0"/>
        <w:overflowPunct w:val="0"/>
        <w:spacing w:before="15" w:line="560" w:lineRule="exact"/>
        <w:ind w:left="294" w:right="449"/>
        <w:jc w:val="center"/>
        <w:rPr>
          <w:rFonts w:hint="eastAsia" w:ascii="方正小标宋简体" w:hAnsi="黑体" w:eastAsia="方正小标宋简体" w:cs="Times New Roman"/>
          <w:b/>
          <w:bCs/>
          <w:kern w:val="2"/>
          <w:sz w:val="44"/>
          <w:szCs w:val="44"/>
        </w:rPr>
      </w:pPr>
    </w:p>
    <w:p>
      <w:pPr>
        <w:spacing w:line="600" w:lineRule="exact"/>
        <w:rPr>
          <w:rFonts w:ascii="仿宋" w:hAnsi="仿宋" w:eastAsia="仿宋"/>
          <w:sz w:val="32"/>
          <w:szCs w:val="32"/>
        </w:rPr>
      </w:pPr>
      <w:r>
        <w:rPr>
          <w:rFonts w:hint="eastAsia" w:ascii="仿宋" w:hAnsi="仿宋" w:eastAsia="仿宋"/>
          <w:b/>
          <w:bCs/>
          <w:sz w:val="32"/>
          <w:szCs w:val="32"/>
        </w:rPr>
        <w:t>各教学单位</w:t>
      </w:r>
      <w:r>
        <w:rPr>
          <w:rFonts w:hint="eastAsia" w:ascii="仿宋" w:hAnsi="仿宋" w:eastAsia="仿宋"/>
          <w:sz w:val="32"/>
          <w:szCs w:val="32"/>
        </w:rPr>
        <w:t>：</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职业院校技能大赛是高职教育领域规模最大、影响力最广的三大国家级赛事之一。江西省职业院校技能大赛是我省职业教育的一项重大制度设计和创新，在服务“三教”改革、推动职业教育高质量发展方面发挥了重要作用。根据《关于举办202</w:t>
      </w:r>
      <w:r>
        <w:rPr>
          <w:rFonts w:hint="eastAsia" w:ascii="仿宋" w:hAnsi="仿宋" w:eastAsia="仿宋"/>
          <w:sz w:val="32"/>
          <w:szCs w:val="32"/>
          <w:lang w:val="en-US" w:eastAsia="zh-CN"/>
        </w:rPr>
        <w:t>4</w:t>
      </w:r>
      <w:r>
        <w:rPr>
          <w:rFonts w:hint="eastAsia" w:ascii="仿宋" w:hAnsi="仿宋" w:eastAsia="仿宋"/>
          <w:sz w:val="32"/>
          <w:szCs w:val="32"/>
        </w:rPr>
        <w:t>年江西省职业院校技能大赛的通知》（</w:t>
      </w:r>
      <w:r>
        <w:rPr>
          <w:rFonts w:ascii="仿宋" w:hAnsi="仿宋" w:eastAsia="仿宋"/>
          <w:sz w:val="32"/>
          <w:szCs w:val="32"/>
        </w:rPr>
        <w:t>赣赛组委函〔202</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lang w:val="en-US" w:eastAsia="zh-CN"/>
        </w:rPr>
        <w:t>5</w:t>
      </w:r>
      <w:r>
        <w:rPr>
          <w:rFonts w:ascii="仿宋" w:hAnsi="仿宋" w:eastAsia="仿宋"/>
          <w:sz w:val="32"/>
          <w:szCs w:val="32"/>
        </w:rPr>
        <w:t>号</w:t>
      </w:r>
      <w:r>
        <w:rPr>
          <w:rFonts w:hint="eastAsia" w:ascii="仿宋" w:hAnsi="仿宋" w:eastAsia="仿宋"/>
          <w:sz w:val="32"/>
          <w:szCs w:val="32"/>
        </w:rPr>
        <w:t>）文件精神，经研究决定，我院拟组织参加2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年江西省职业院校技能大赛，现就有关事项通知如下。</w:t>
      </w:r>
    </w:p>
    <w:p>
      <w:pPr>
        <w:spacing w:line="660" w:lineRule="exact"/>
        <w:ind w:firstLine="655" w:firstLineChars="204"/>
        <w:jc w:val="left"/>
        <w:rPr>
          <w:rFonts w:hint="eastAsia" w:ascii="楷体" w:hAnsi="楷体" w:eastAsia="楷体"/>
          <w:b/>
          <w:bCs/>
          <w:sz w:val="32"/>
          <w:szCs w:val="32"/>
        </w:rPr>
      </w:pPr>
      <w:r>
        <w:rPr>
          <w:rFonts w:hint="eastAsia" w:ascii="楷体" w:hAnsi="楷体" w:eastAsia="楷体"/>
          <w:b/>
          <w:bCs/>
          <w:sz w:val="32"/>
          <w:szCs w:val="32"/>
        </w:rPr>
        <w:t>一、赛项设置</w:t>
      </w:r>
    </w:p>
    <w:p>
      <w:pPr>
        <w:spacing w:line="660" w:lineRule="exact"/>
        <w:ind w:firstLine="652" w:firstLineChars="204"/>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年大赛共设置赛项</w:t>
      </w:r>
      <w:r>
        <w:rPr>
          <w:rFonts w:hint="eastAsia" w:ascii="仿宋" w:hAnsi="仿宋" w:eastAsia="仿宋"/>
          <w:sz w:val="32"/>
          <w:szCs w:val="32"/>
          <w:lang w:val="en-US" w:eastAsia="zh-CN"/>
        </w:rPr>
        <w:t>209</w:t>
      </w:r>
      <w:r>
        <w:rPr>
          <w:rFonts w:hint="eastAsia" w:ascii="仿宋" w:hAnsi="仿宋" w:eastAsia="仿宋"/>
          <w:sz w:val="32"/>
          <w:szCs w:val="32"/>
        </w:rPr>
        <w:t>项，其中高职组1</w:t>
      </w:r>
      <w:r>
        <w:rPr>
          <w:rFonts w:hint="eastAsia" w:ascii="仿宋" w:hAnsi="仿宋" w:eastAsia="仿宋"/>
          <w:sz w:val="32"/>
          <w:szCs w:val="32"/>
          <w:lang w:val="en-US" w:eastAsia="zh-CN"/>
        </w:rPr>
        <w:t>28</w:t>
      </w:r>
      <w:r>
        <w:rPr>
          <w:rFonts w:hint="eastAsia" w:ascii="仿宋" w:hAnsi="仿宋" w:eastAsia="仿宋"/>
          <w:sz w:val="32"/>
          <w:szCs w:val="32"/>
        </w:rPr>
        <w:t>项，中</w:t>
      </w:r>
      <w:r>
        <w:rPr>
          <w:rFonts w:ascii="仿宋" w:hAnsi="仿宋" w:eastAsia="仿宋"/>
          <w:sz w:val="32"/>
          <w:szCs w:val="32"/>
        </w:rPr>
        <w:t>职组</w:t>
      </w:r>
      <w:r>
        <w:rPr>
          <w:rFonts w:hint="eastAsia" w:ascii="仿宋" w:hAnsi="仿宋" w:eastAsia="仿宋"/>
          <w:sz w:val="32"/>
          <w:szCs w:val="32"/>
          <w:lang w:val="en-US" w:eastAsia="zh-CN"/>
        </w:rPr>
        <w:t>81</w:t>
      </w:r>
      <w:r>
        <w:rPr>
          <w:rFonts w:ascii="仿宋" w:hAnsi="仿宋" w:eastAsia="仿宋"/>
          <w:sz w:val="32"/>
          <w:szCs w:val="32"/>
        </w:rPr>
        <w:t xml:space="preserve"> 项</w:t>
      </w:r>
      <w:r>
        <w:rPr>
          <w:rFonts w:hint="eastAsia" w:ascii="仿宋" w:hAnsi="仿宋" w:eastAsia="仿宋"/>
          <w:sz w:val="32"/>
          <w:szCs w:val="32"/>
        </w:rPr>
        <w:t>，</w:t>
      </w:r>
      <w:r>
        <w:rPr>
          <w:rFonts w:ascii="仿宋" w:hAnsi="仿宋" w:eastAsia="仿宋"/>
          <w:sz w:val="32"/>
          <w:szCs w:val="32"/>
        </w:rPr>
        <w:t>赛项名单</w:t>
      </w:r>
      <w:r>
        <w:rPr>
          <w:rFonts w:hint="eastAsia" w:ascii="仿宋" w:hAnsi="仿宋" w:eastAsia="仿宋"/>
          <w:sz w:val="32"/>
          <w:szCs w:val="32"/>
        </w:rPr>
        <w:t>和要求</w:t>
      </w:r>
      <w:r>
        <w:rPr>
          <w:rFonts w:ascii="仿宋" w:hAnsi="仿宋" w:eastAsia="仿宋"/>
          <w:sz w:val="32"/>
          <w:szCs w:val="32"/>
        </w:rPr>
        <w:t>见</w:t>
      </w:r>
      <w:r>
        <w:rPr>
          <w:rFonts w:hint="eastAsia" w:ascii="仿宋" w:hAnsi="仿宋" w:eastAsia="仿宋"/>
          <w:sz w:val="32"/>
          <w:szCs w:val="32"/>
        </w:rPr>
        <w:t>附件。</w:t>
      </w:r>
    </w:p>
    <w:p>
      <w:pPr>
        <w:spacing w:line="660" w:lineRule="exact"/>
        <w:ind w:firstLine="655" w:firstLineChars="204"/>
        <w:jc w:val="left"/>
        <w:rPr>
          <w:rFonts w:hint="eastAsia" w:ascii="楷体" w:hAnsi="楷体" w:eastAsia="楷体"/>
          <w:b/>
          <w:bCs/>
          <w:sz w:val="32"/>
          <w:szCs w:val="32"/>
        </w:rPr>
      </w:pPr>
      <w:r>
        <w:rPr>
          <w:rFonts w:hint="eastAsia" w:ascii="楷体" w:hAnsi="楷体" w:eastAsia="楷体"/>
          <w:b/>
          <w:bCs/>
          <w:sz w:val="32"/>
          <w:szCs w:val="32"/>
        </w:rPr>
        <w:t>二、比赛时间</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年10月至</w:t>
      </w:r>
      <w:r>
        <w:rPr>
          <w:rFonts w:hint="eastAsia" w:ascii="仿宋" w:hAnsi="仿宋" w:eastAsia="仿宋"/>
          <w:sz w:val="32"/>
          <w:szCs w:val="32"/>
          <w:lang w:val="en-US" w:eastAsia="zh-CN"/>
        </w:rPr>
        <w:t>12</w:t>
      </w:r>
      <w:r>
        <w:rPr>
          <w:rFonts w:hint="eastAsia" w:ascii="仿宋" w:hAnsi="仿宋" w:eastAsia="仿宋"/>
          <w:sz w:val="32"/>
          <w:szCs w:val="32"/>
        </w:rPr>
        <w:t>月,具体时间以各赛项竞赛方案为准。</w:t>
      </w:r>
    </w:p>
    <w:p>
      <w:pPr>
        <w:spacing w:line="660" w:lineRule="exact"/>
        <w:ind w:firstLine="655" w:firstLineChars="204"/>
        <w:jc w:val="left"/>
        <w:rPr>
          <w:rFonts w:hint="eastAsia" w:ascii="楷体" w:hAnsi="楷体" w:eastAsia="楷体"/>
          <w:b/>
          <w:bCs/>
          <w:sz w:val="32"/>
          <w:szCs w:val="32"/>
        </w:rPr>
      </w:pPr>
      <w:r>
        <w:rPr>
          <w:rFonts w:hint="eastAsia" w:ascii="楷体" w:hAnsi="楷体" w:eastAsia="楷体"/>
          <w:b/>
          <w:bCs/>
          <w:sz w:val="32"/>
          <w:szCs w:val="32"/>
        </w:rPr>
        <w:t>三、参赛资格和参赛名额</w:t>
      </w:r>
    </w:p>
    <w:p>
      <w:pPr>
        <w:spacing w:line="660" w:lineRule="exact"/>
        <w:ind w:firstLine="655" w:firstLineChars="204"/>
        <w:rPr>
          <w:rFonts w:ascii="楷体" w:hAnsi="楷体" w:eastAsia="楷体"/>
          <w:b/>
          <w:bCs/>
          <w:sz w:val="32"/>
          <w:szCs w:val="32"/>
        </w:rPr>
      </w:pPr>
      <w:r>
        <w:rPr>
          <w:rFonts w:hint="eastAsia" w:ascii="楷体" w:hAnsi="楷体" w:eastAsia="楷体"/>
          <w:b/>
          <w:bCs/>
          <w:sz w:val="32"/>
          <w:szCs w:val="32"/>
        </w:rPr>
        <w:t>（一）参赛资格</w:t>
      </w:r>
    </w:p>
    <w:p>
      <w:pPr>
        <w:spacing w:line="660" w:lineRule="exact"/>
        <w:ind w:firstLine="652" w:firstLineChars="204"/>
        <w:rPr>
          <w:rFonts w:ascii="仿宋" w:hAnsi="仿宋" w:eastAsia="仿宋"/>
          <w:sz w:val="32"/>
          <w:szCs w:val="32"/>
        </w:rPr>
      </w:pPr>
      <w:r>
        <w:rPr>
          <w:rFonts w:hint="eastAsia" w:ascii="仿宋" w:hAnsi="仿宋" w:eastAsia="仿宋"/>
          <w:sz w:val="32"/>
          <w:szCs w:val="32"/>
        </w:rPr>
        <w:t>参赛选手须为高等职业学校全日制在籍学生；本科院校高职类全日制在籍学生；参赛资格以报名时所具有的教育部门学籍系统注册信息为准。</w:t>
      </w:r>
    </w:p>
    <w:p>
      <w:pPr>
        <w:spacing w:line="660" w:lineRule="exact"/>
        <w:ind w:firstLine="655" w:firstLineChars="204"/>
        <w:rPr>
          <w:rFonts w:ascii="楷体" w:hAnsi="楷体" w:eastAsia="楷体"/>
          <w:b/>
          <w:bCs/>
          <w:sz w:val="32"/>
          <w:szCs w:val="32"/>
        </w:rPr>
      </w:pPr>
      <w:r>
        <w:rPr>
          <w:rFonts w:hint="eastAsia" w:ascii="楷体" w:hAnsi="楷体" w:eastAsia="楷体"/>
          <w:b/>
          <w:bCs/>
          <w:sz w:val="32"/>
          <w:szCs w:val="32"/>
        </w:rPr>
        <w:t>（二）参赛名额</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各赛项个人赛限报2项，团体赛限报1项。请各系以系为单位统筹名额，不得超过赛事名额上限。</w:t>
      </w:r>
    </w:p>
    <w:p>
      <w:pPr>
        <w:spacing w:line="660" w:lineRule="exact"/>
        <w:ind w:firstLine="655" w:firstLineChars="204"/>
        <w:rPr>
          <w:rFonts w:hint="eastAsia" w:ascii="楷体" w:hAnsi="楷体" w:eastAsia="楷体"/>
          <w:b/>
          <w:bCs/>
          <w:sz w:val="32"/>
          <w:szCs w:val="32"/>
        </w:rPr>
      </w:pPr>
      <w:r>
        <w:rPr>
          <w:rFonts w:hint="eastAsia" w:ascii="楷体" w:hAnsi="楷体" w:eastAsia="楷体"/>
          <w:b/>
          <w:bCs/>
          <w:sz w:val="32"/>
          <w:szCs w:val="32"/>
        </w:rPr>
        <w:t>（三）指导教师和组队要求</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1.参赛选手为教师的（教师赛赛项和师生同赛赛项），须为职业学校教龄2年以上（含）的在职教师（不含兼职教师）（即入职时间在 2022年9月30日前）。企业兼职教师只能作为指导老师参赛，不可参加教师赛及师生同赛赛项。外聘教师若无教师资格证，在提供学校的社保证明及在职证明的前提下，可参加教师赛、师生同赛赛项，也可作为指导老师参赛。</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2.凡在往届全国职业院校技能大赛中获一等奖的选手，不能再参加省赛同一组别同一赛项的比赛。凡在往年江西省职业院校</w:t>
      </w:r>
    </w:p>
    <w:p>
      <w:pPr>
        <w:spacing w:line="660" w:lineRule="exact"/>
        <w:rPr>
          <w:rFonts w:hint="eastAsia" w:ascii="仿宋" w:hAnsi="仿宋" w:eastAsia="仿宋"/>
          <w:sz w:val="32"/>
          <w:szCs w:val="32"/>
          <w:lang w:val="en-US" w:eastAsia="zh-CN"/>
        </w:rPr>
      </w:pPr>
      <w:r>
        <w:rPr>
          <w:rFonts w:hint="eastAsia" w:ascii="仿宋" w:hAnsi="仿宋" w:eastAsia="仿宋"/>
          <w:sz w:val="32"/>
          <w:szCs w:val="32"/>
        </w:rPr>
        <w:t>技能大赛获一等奖的个人或团体，个人赛选手不得再参加省赛同一组别同一赛项的比赛，团体赛团队选手须更换至少一人方可继续参赛</w:t>
      </w:r>
      <w:r>
        <w:rPr>
          <w:rFonts w:hint="eastAsia" w:ascii="仿宋" w:hAnsi="仿宋" w:eastAsia="仿宋"/>
          <w:sz w:val="32"/>
          <w:szCs w:val="32"/>
          <w:lang w:eastAsia="zh-CN"/>
        </w:rPr>
        <w:t>。</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3.学生赛可配指导教师，指导教师须由本校实际指导选手训练的专、兼职教师担任，无教龄要求。团体赛每队限报2名指导教师，个人赛每名选手限报1名指导教师。</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4.教师赛和师生同赛赛项不配备指导教师。</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5.参赛院校原则上不得无故弃赛，否则将取消其下一年该赛项参赛资格。</w:t>
      </w:r>
    </w:p>
    <w:p>
      <w:pPr>
        <w:spacing w:line="660" w:lineRule="exact"/>
        <w:ind w:firstLine="652" w:firstLineChars="204"/>
        <w:rPr>
          <w:rFonts w:ascii="仿宋" w:hAnsi="仿宋" w:eastAsia="仿宋"/>
          <w:sz w:val="32"/>
          <w:szCs w:val="32"/>
        </w:rPr>
      </w:pPr>
      <w:r>
        <w:rPr>
          <w:rFonts w:hint="eastAsia" w:ascii="仿宋" w:hAnsi="仿宋" w:eastAsia="仿宋"/>
          <w:sz w:val="32"/>
          <w:szCs w:val="32"/>
        </w:rPr>
        <w:t>6.团体赛不得跨校组队。</w:t>
      </w:r>
    </w:p>
    <w:p>
      <w:pPr>
        <w:spacing w:line="660" w:lineRule="exact"/>
        <w:ind w:firstLine="655" w:firstLineChars="204"/>
        <w:rPr>
          <w:rFonts w:hint="eastAsia" w:ascii="楷体" w:hAnsi="楷体" w:eastAsia="楷体"/>
          <w:b/>
          <w:bCs/>
          <w:sz w:val="32"/>
          <w:szCs w:val="32"/>
        </w:rPr>
      </w:pPr>
      <w:r>
        <w:rPr>
          <w:rFonts w:hint="eastAsia" w:ascii="楷体" w:hAnsi="楷体" w:eastAsia="楷体"/>
          <w:b/>
          <w:bCs/>
          <w:sz w:val="32"/>
          <w:szCs w:val="32"/>
        </w:rPr>
        <w:t>四、报名办法</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1.各系根据《关于公布202</w:t>
      </w:r>
      <w:r>
        <w:rPr>
          <w:rFonts w:hint="eastAsia" w:ascii="仿宋" w:hAnsi="仿宋" w:eastAsia="仿宋"/>
          <w:sz w:val="32"/>
          <w:szCs w:val="32"/>
          <w:lang w:val="en-US" w:eastAsia="zh-CN"/>
        </w:rPr>
        <w:t>4</w:t>
      </w:r>
      <w:r>
        <w:rPr>
          <w:rFonts w:hint="eastAsia" w:ascii="仿宋" w:hAnsi="仿宋" w:eastAsia="仿宋"/>
          <w:sz w:val="32"/>
          <w:szCs w:val="32"/>
        </w:rPr>
        <w:t>年江西省职业院校技能大赛协办单位及承办院校名单的通知》中，《2024年江西省职业院校技能大赛赛项信息表》（高职组）赛项，确定要申报的赛项和比赛方式（团体/个人），填写参赛报名表。</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2.学校相关赛事管理人员统一向教育厅申报系统备案。</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3.各系部进入系统，添加参赛人员、指导教师和领队信息，点击“上报”，确认后完成报名工作。上报后，可查看报名信息。</w:t>
      </w:r>
    </w:p>
    <w:p>
      <w:pPr>
        <w:spacing w:line="660" w:lineRule="exact"/>
        <w:ind w:firstLine="655" w:firstLineChars="204"/>
        <w:rPr>
          <w:rFonts w:ascii="仿宋" w:hAnsi="仿宋" w:eastAsia="仿宋"/>
          <w:sz w:val="32"/>
          <w:szCs w:val="32"/>
        </w:rPr>
      </w:pPr>
      <w:r>
        <w:rPr>
          <w:rFonts w:hint="eastAsia" w:ascii="楷体" w:hAnsi="楷体" w:eastAsia="楷体"/>
          <w:b/>
          <w:bCs/>
          <w:sz w:val="32"/>
          <w:szCs w:val="32"/>
        </w:rPr>
        <w:t>五、相关工作要求</w:t>
      </w:r>
    </w:p>
    <w:p>
      <w:pPr>
        <w:spacing w:line="660" w:lineRule="exact"/>
        <w:ind w:firstLine="640" w:firstLineChars="200"/>
        <w:rPr>
          <w:rFonts w:ascii="仿宋" w:hAnsi="仿宋" w:eastAsia="仿宋"/>
          <w:sz w:val="32"/>
          <w:szCs w:val="32"/>
        </w:rPr>
      </w:pPr>
      <w:r>
        <w:rPr>
          <w:rFonts w:ascii="仿宋" w:hAnsi="仿宋" w:eastAsia="仿宋"/>
          <w:sz w:val="32"/>
          <w:szCs w:val="32"/>
        </w:rPr>
        <w:t>请各</w:t>
      </w:r>
      <w:r>
        <w:rPr>
          <w:rFonts w:hint="eastAsia" w:ascii="仿宋" w:hAnsi="仿宋" w:eastAsia="仿宋"/>
          <w:sz w:val="32"/>
          <w:szCs w:val="32"/>
        </w:rPr>
        <w:t>系高度重视该项赛事，做好赛事动员、选拔和指导等工作，并在</w:t>
      </w:r>
      <w:r>
        <w:rPr>
          <w:rFonts w:hint="eastAsia" w:ascii="仿宋" w:hAnsi="仿宋" w:eastAsia="仿宋"/>
          <w:sz w:val="32"/>
          <w:szCs w:val="32"/>
          <w:lang w:val="en-US" w:eastAsia="zh-CN"/>
        </w:rPr>
        <w:t>完成系统报名后</w:t>
      </w:r>
      <w:r>
        <w:rPr>
          <w:rFonts w:hint="eastAsia" w:ascii="仿宋" w:hAnsi="仿宋" w:eastAsia="仿宋"/>
          <w:sz w:val="32"/>
          <w:szCs w:val="32"/>
        </w:rPr>
        <w:t>，</w:t>
      </w:r>
      <w:r>
        <w:rPr>
          <w:rFonts w:hint="eastAsia" w:ascii="仿宋" w:hAnsi="仿宋" w:eastAsia="仿宋"/>
          <w:sz w:val="32"/>
          <w:szCs w:val="32"/>
          <w:lang w:val="en-US" w:eastAsia="zh-CN"/>
        </w:rPr>
        <w:t>统一</w:t>
      </w:r>
      <w:r>
        <w:rPr>
          <w:rFonts w:hint="eastAsia" w:ascii="仿宋" w:hAnsi="仿宋" w:eastAsia="仿宋"/>
          <w:sz w:val="32"/>
          <w:szCs w:val="32"/>
        </w:rPr>
        <w:t>将参赛报名表</w:t>
      </w:r>
      <w:r>
        <w:rPr>
          <w:rFonts w:hint="eastAsia" w:ascii="仿宋" w:hAnsi="仿宋" w:eastAsia="仿宋"/>
          <w:sz w:val="32"/>
          <w:szCs w:val="32"/>
          <w:lang w:val="en-US" w:eastAsia="zh-CN"/>
        </w:rPr>
        <w:t>报</w:t>
      </w:r>
      <w:r>
        <w:rPr>
          <w:rFonts w:hint="eastAsia" w:ascii="仿宋" w:hAnsi="仿宋" w:eastAsia="仿宋"/>
          <w:sz w:val="32"/>
          <w:szCs w:val="32"/>
        </w:rPr>
        <w:t>学校赛事管理员</w:t>
      </w:r>
      <w:r>
        <w:rPr>
          <w:rFonts w:hint="eastAsia" w:ascii="仿宋" w:hAnsi="仿宋" w:eastAsia="仿宋"/>
          <w:sz w:val="32"/>
          <w:szCs w:val="32"/>
          <w:lang w:val="en-US" w:eastAsia="zh-CN"/>
        </w:rPr>
        <w:t>黄芬</w:t>
      </w:r>
      <w:r>
        <w:rPr>
          <w:rFonts w:hint="eastAsia" w:ascii="仿宋" w:hAnsi="仿宋" w:eastAsia="仿宋"/>
          <w:sz w:val="32"/>
          <w:szCs w:val="32"/>
        </w:rPr>
        <w:t>老师汇总</w:t>
      </w:r>
      <w:r>
        <w:rPr>
          <w:rFonts w:hint="eastAsia" w:ascii="仿宋" w:hAnsi="仿宋" w:eastAsia="仿宋"/>
          <w:sz w:val="32"/>
          <w:szCs w:val="32"/>
          <w:lang w:eastAsia="zh-CN"/>
        </w:rPr>
        <w:t>，</w:t>
      </w:r>
      <w:r>
        <w:rPr>
          <w:rFonts w:hint="eastAsia" w:ascii="仿宋" w:hAnsi="仿宋" w:eastAsia="仿宋"/>
          <w:sz w:val="32"/>
          <w:szCs w:val="32"/>
        </w:rPr>
        <w:t>统一报教育厅系统备案。联系人：</w:t>
      </w:r>
      <w:r>
        <w:rPr>
          <w:rFonts w:hint="eastAsia" w:ascii="仿宋" w:hAnsi="仿宋" w:eastAsia="仿宋"/>
          <w:sz w:val="32"/>
          <w:szCs w:val="32"/>
          <w:lang w:val="en-US" w:eastAsia="zh-CN"/>
        </w:rPr>
        <w:t>黄芬</w:t>
      </w:r>
      <w:r>
        <w:rPr>
          <w:rFonts w:hint="eastAsia" w:ascii="仿宋" w:hAnsi="仿宋" w:eastAsia="仿宋"/>
          <w:sz w:val="32"/>
          <w:szCs w:val="32"/>
        </w:rPr>
        <w:t>，电话：</w:t>
      </w:r>
      <w:r>
        <w:rPr>
          <w:rFonts w:ascii="仿宋" w:hAnsi="仿宋" w:eastAsia="仿宋"/>
          <w:sz w:val="32"/>
          <w:szCs w:val="32"/>
        </w:rPr>
        <w:t>18</w:t>
      </w:r>
      <w:r>
        <w:rPr>
          <w:rFonts w:hint="eastAsia" w:ascii="仿宋" w:hAnsi="仿宋" w:eastAsia="仿宋"/>
          <w:sz w:val="32"/>
          <w:szCs w:val="32"/>
          <w:lang w:val="en-US" w:eastAsia="zh-CN"/>
        </w:rPr>
        <w:t>170208779</w:t>
      </w:r>
      <w:r>
        <w:rPr>
          <w:rFonts w:hint="eastAsia" w:ascii="仿宋" w:hAnsi="仿宋" w:eastAsia="仿宋"/>
          <w:sz w:val="32"/>
          <w:szCs w:val="32"/>
        </w:rPr>
        <w:t>。</w:t>
      </w:r>
    </w:p>
    <w:p>
      <w:pPr>
        <w:spacing w:line="660" w:lineRule="exact"/>
        <w:ind w:firstLine="643" w:firstLineChars="200"/>
        <w:rPr>
          <w:rFonts w:ascii="仿宋" w:hAnsi="仿宋" w:eastAsia="仿宋"/>
          <w:b/>
          <w:bCs/>
          <w:sz w:val="32"/>
          <w:szCs w:val="32"/>
        </w:rPr>
      </w:pPr>
      <w:r>
        <w:rPr>
          <w:rFonts w:hint="eastAsia" w:ascii="仿宋" w:hAnsi="仿宋" w:eastAsia="仿宋"/>
          <w:b/>
          <w:bCs/>
          <w:sz w:val="32"/>
          <w:szCs w:val="32"/>
        </w:rPr>
        <w:t>附件：</w:t>
      </w:r>
    </w:p>
    <w:p>
      <w:pPr>
        <w:spacing w:line="660" w:lineRule="exact"/>
        <w:ind w:firstLine="320" w:firstLineChars="100"/>
        <w:rPr>
          <w:rFonts w:ascii="仿宋" w:hAnsi="仿宋" w:eastAsia="仿宋"/>
          <w:sz w:val="32"/>
          <w:szCs w:val="32"/>
        </w:rPr>
      </w:pPr>
      <w:r>
        <w:rPr>
          <w:rFonts w:hint="eastAsia" w:ascii="仿宋" w:hAnsi="仿宋" w:eastAsia="仿宋"/>
          <w:sz w:val="32"/>
          <w:szCs w:val="32"/>
        </w:rPr>
        <w:t>附件1：关于举办202</w:t>
      </w:r>
      <w:r>
        <w:rPr>
          <w:rFonts w:hint="eastAsia" w:ascii="仿宋" w:hAnsi="仿宋" w:eastAsia="仿宋"/>
          <w:sz w:val="32"/>
          <w:szCs w:val="32"/>
          <w:lang w:val="en-US" w:eastAsia="zh-CN"/>
        </w:rPr>
        <w:t>4</w:t>
      </w:r>
      <w:r>
        <w:rPr>
          <w:rFonts w:hint="eastAsia" w:ascii="仿宋" w:hAnsi="仿宋" w:eastAsia="仿宋"/>
          <w:sz w:val="32"/>
          <w:szCs w:val="32"/>
        </w:rPr>
        <w:t>年江西省职业院校技能大赛通知</w:t>
      </w:r>
    </w:p>
    <w:p>
      <w:pPr>
        <w:spacing w:line="660" w:lineRule="exact"/>
        <w:rPr>
          <w:rFonts w:hint="eastAsia" w:ascii="仿宋" w:hAnsi="仿宋" w:eastAsia="仿宋"/>
          <w:sz w:val="32"/>
          <w:szCs w:val="32"/>
        </w:rPr>
      </w:pPr>
    </w:p>
    <w:p>
      <w:pPr>
        <w:spacing w:line="660" w:lineRule="exact"/>
        <w:ind w:left="6939" w:leftChars="272" w:hanging="6368" w:hangingChars="1990"/>
        <w:rPr>
          <w:rFonts w:hint="eastAsia" w:ascii="仿宋" w:hAnsi="仿宋" w:eastAsia="仿宋"/>
          <w:sz w:val="32"/>
          <w:szCs w:val="32"/>
        </w:rPr>
      </w:pPr>
      <w:r>
        <w:rPr>
          <w:rFonts w:hint="eastAsia" w:ascii="仿宋" w:hAnsi="仿宋" w:eastAsia="仿宋"/>
          <w:sz w:val="32"/>
          <w:szCs w:val="32"/>
        </w:rPr>
        <w:t xml:space="preserve">                                   教 务 处</w:t>
      </w:r>
    </w:p>
    <w:p>
      <w:pPr>
        <w:spacing w:line="660" w:lineRule="exact"/>
        <w:ind w:firstLine="652" w:firstLineChars="204"/>
        <w:rPr>
          <w:rFonts w:hint="eastAsia"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ascii="仿宋_GB2312" w:eastAsia="仿宋_GB2312"/>
          <w:color w:val="FF3300"/>
          <w:sz w:val="28"/>
          <w:szCs w:val="28"/>
          <w:u w:val="thick"/>
        </w:rPr>
      </w:pPr>
    </w:p>
    <w:p>
      <w:pPr>
        <w:rPr>
          <w:rFonts w:hint="eastAsia" w:ascii="仿宋_GB2312" w:eastAsia="仿宋_GB2312"/>
          <w:color w:val="FF3300"/>
          <w:sz w:val="28"/>
          <w:szCs w:val="28"/>
          <w:u w:val="thick"/>
        </w:rPr>
      </w:pPr>
    </w:p>
    <w:p>
      <w:pPr>
        <w:jc w:val="center"/>
      </w:pPr>
    </w:p>
    <w:tbl>
      <w:tblPr>
        <w:tblStyle w:val="5"/>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9</w:t>
            </w:r>
            <w:r>
              <w:rPr>
                <w:rFonts w:hint="eastAsia" w:ascii="仿宋_GB2312" w:eastAsia="仿宋_GB2312"/>
                <w:sz w:val="32"/>
                <w:szCs w:val="32"/>
                <w:lang w:val="zh-CN"/>
              </w:rPr>
              <w:t>月</w:t>
            </w:r>
            <w:r>
              <w:rPr>
                <w:rFonts w:hint="eastAsia" w:ascii="仿宋_GB2312" w:eastAsia="仿宋_GB2312"/>
                <w:sz w:val="32"/>
                <w:szCs w:val="32"/>
                <w:lang w:val="en-US" w:eastAsia="zh-CN"/>
              </w:rPr>
              <w:t>21</w:t>
            </w:r>
            <w:r>
              <w:rPr>
                <w:rFonts w:hint="eastAsia" w:ascii="仿宋_GB2312" w:eastAsia="仿宋_GB2312"/>
                <w:sz w:val="32"/>
                <w:szCs w:val="32"/>
                <w:lang w:val="zh-CN"/>
              </w:rPr>
              <w:t>日印发</w:t>
            </w:r>
          </w:p>
        </w:tc>
      </w:tr>
    </w:tbl>
    <w:p>
      <w:pPr>
        <w:rPr>
          <w:rFonts w:ascii="仿宋" w:hAnsi="仿宋" w:eastAsia="仿宋" w:cs="仿宋"/>
          <w:sz w:val="15"/>
          <w:szCs w:val="15"/>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NDZhYjc3ODgzYjEyMGFlZTNhMDM5ODhjNGUyMzE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AD4B97"/>
    <w:rsid w:val="00AF3060"/>
    <w:rsid w:val="00B20A21"/>
    <w:rsid w:val="00BF3D86"/>
    <w:rsid w:val="00C336FA"/>
    <w:rsid w:val="00D04D3E"/>
    <w:rsid w:val="00D20B7A"/>
    <w:rsid w:val="00D955EA"/>
    <w:rsid w:val="00DB2444"/>
    <w:rsid w:val="00F17EA3"/>
    <w:rsid w:val="00F56DF2"/>
    <w:rsid w:val="00F91EFE"/>
    <w:rsid w:val="0246505F"/>
    <w:rsid w:val="03D52274"/>
    <w:rsid w:val="080B0F92"/>
    <w:rsid w:val="0E861CB7"/>
    <w:rsid w:val="1C8E2AB3"/>
    <w:rsid w:val="1EFD7285"/>
    <w:rsid w:val="24DA0F24"/>
    <w:rsid w:val="29693786"/>
    <w:rsid w:val="33A928CE"/>
    <w:rsid w:val="38156F3D"/>
    <w:rsid w:val="38E6359E"/>
    <w:rsid w:val="3E466151"/>
    <w:rsid w:val="3F767DDB"/>
    <w:rsid w:val="401A7A2B"/>
    <w:rsid w:val="412E4C7F"/>
    <w:rsid w:val="44E122B1"/>
    <w:rsid w:val="488E0629"/>
    <w:rsid w:val="57646D33"/>
    <w:rsid w:val="59134BB6"/>
    <w:rsid w:val="5CD44264"/>
    <w:rsid w:val="69440B0B"/>
    <w:rsid w:val="70F4438C"/>
    <w:rsid w:val="7947211F"/>
    <w:rsid w:val="7951177A"/>
    <w:rsid w:val="7C6E2C38"/>
    <w:rsid w:val="7E4C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正文文本 字符"/>
    <w:basedOn w:val="6"/>
    <w:link w:val="2"/>
    <w:qFormat/>
    <w:uiPriority w:val="1"/>
    <w:rPr>
      <w:rFonts w:ascii="宋体" w:hAnsi="宋体" w:eastAsia="宋体" w:cs="宋体"/>
      <w:sz w:val="32"/>
      <w:szCs w:val="32"/>
      <w:lang w:val="zh-CN" w:bidi="zh-CN"/>
    </w:rPr>
  </w:style>
  <w:style w:type="paragraph" w:styleId="10">
    <w:name w:val="List Paragraph"/>
    <w:basedOn w:val="1"/>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1162</Words>
  <Characters>1231</Characters>
  <Lines>1</Lines>
  <Paragraphs>1</Paragraphs>
  <TotalTime>25</TotalTime>
  <ScaleCrop>false</ScaleCrop>
  <LinksUpToDate>false</LinksUpToDate>
  <CharactersWithSpaces>1301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汪发兴</cp:lastModifiedBy>
  <cp:lastPrinted>2021-06-30T06:40:00Z</cp:lastPrinted>
  <dcterms:modified xsi:type="dcterms:W3CDTF">2024-09-23T03:14:51Z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1F843A4D985245BD9F29CBEB8F3067FC</vt:lpwstr>
  </property>
</Properties>
</file>