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65DE4">
      <w:pPr>
        <w:ind w:left="0" w:firstLine="0"/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.3pt;width:452.1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18ECE0F3">
      <w:pPr>
        <w:ind w:left="0" w:firstLine="0"/>
        <w:rPr>
          <w:b/>
          <w:color w:val="FF3300"/>
          <w:w w:val="66"/>
          <w:szCs w:val="32"/>
        </w:rPr>
      </w:pPr>
    </w:p>
    <w:p w14:paraId="2E195767">
      <w:pPr>
        <w:spacing w:line="540" w:lineRule="exact"/>
        <w:jc w:val="center"/>
        <w:rPr>
          <w:b/>
          <w:color w:val="FF3300"/>
          <w:w w:val="66"/>
          <w:szCs w:val="32"/>
        </w:rPr>
      </w:pPr>
      <w:r>
        <w:rPr>
          <w:rFonts w:hint="eastAsia"/>
          <w:szCs w:val="32"/>
        </w:rPr>
        <w:t>共院教函﹝2025﹞</w:t>
      </w:r>
      <w:r>
        <w:rPr>
          <w:rFonts w:hint="eastAsia"/>
          <w:szCs w:val="32"/>
          <w:lang w:val="en-US" w:eastAsia="zh-CN"/>
        </w:rPr>
        <w:t>56</w:t>
      </w:r>
      <w:r>
        <w:rPr>
          <w:rFonts w:hint="eastAsia"/>
          <w:szCs w:val="32"/>
        </w:rPr>
        <w:t>号</w:t>
      </w:r>
    </w:p>
    <w:p w14:paraId="275BB6BD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BD639F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B14E906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171262C1">
      <w:pPr>
        <w:spacing w:line="540" w:lineRule="exact"/>
        <w:jc w:val="center"/>
        <w:rPr>
          <w:rFonts w:ascii="黑体" w:hAnsi="黑体" w:eastAsia="黑体"/>
          <w:b/>
          <w:bCs/>
          <w:w w:val="90"/>
          <w:sz w:val="44"/>
          <w:szCs w:val="44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</w:rPr>
        <w:t>关于评选</w:t>
      </w:r>
      <w:r>
        <w:rPr>
          <w:rFonts w:ascii="黑体" w:hAnsi="黑体" w:eastAsia="黑体"/>
          <w:b/>
          <w:bCs/>
          <w:w w:val="90"/>
          <w:sz w:val="44"/>
          <w:szCs w:val="44"/>
        </w:rPr>
        <w:t>南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昌大学共青学院“最美教师”的通知</w:t>
      </w:r>
    </w:p>
    <w:p w14:paraId="013E74BA">
      <w:pPr>
        <w:spacing w:line="540" w:lineRule="exact"/>
        <w:jc w:val="center"/>
        <w:rPr>
          <w:rFonts w:ascii="黑体" w:hAnsi="黑体" w:eastAsia="黑体"/>
          <w:b/>
          <w:bCs/>
          <w:w w:val="90"/>
          <w:sz w:val="44"/>
          <w:szCs w:val="44"/>
        </w:rPr>
      </w:pPr>
    </w:p>
    <w:p w14:paraId="5C7BB2ED">
      <w:pPr>
        <w:spacing w:after="0" w:line="323" w:lineRule="auto"/>
        <w:ind w:left="0" w:right="158" w:firstLine="0"/>
      </w:pPr>
      <w:r>
        <w:rPr>
          <w:rFonts w:hint="eastAsia"/>
        </w:rPr>
        <w:t>院内各部门：</w:t>
      </w:r>
    </w:p>
    <w:p w14:paraId="790F66D8">
      <w:pPr>
        <w:spacing w:after="0" w:line="360" w:lineRule="auto"/>
        <w:ind w:left="0" w:leftChars="0" w:right="0" w:firstLine="640" w:firstLineChars="200"/>
        <w:jc w:val="both"/>
      </w:pPr>
      <w:r>
        <w:rPr>
          <w:rFonts w:hint="eastAsia"/>
        </w:rPr>
        <w:t>为深入贯彻习近平总书记关于教育工作的重要论述，全面落实全国教育大会精神，坚持立德树人根本任务，进一步推动学院教育教学改革，充分调动广大教师的教学积极性与创造性，扎实做好教书育人工作，根据《南昌大学共青学院贯彻落实“时代新人铸魂工程”实施办法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共院党发(2023)40号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《南昌大学共青学院“最美教师”评选办法》（共院发〔2024〕113号），学院决定开2025年南昌大学共青学院“最美教师”评选工作，具体要求如下：</w:t>
      </w:r>
    </w:p>
    <w:p w14:paraId="5B579187">
      <w:pPr>
        <w:spacing w:after="0" w:line="360" w:lineRule="auto"/>
        <w:ind w:left="0" w:leftChars="0" w:right="0" w:firstLine="640" w:firstLineChars="200"/>
        <w:jc w:val="both"/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评选对象为</w:t>
      </w:r>
      <w:r>
        <w:rPr>
          <w:rFonts w:hint="eastAsia"/>
        </w:rPr>
        <w:t>全院</w:t>
      </w:r>
      <w:r>
        <w:t>承担教学任务的专</w:t>
      </w:r>
      <w:r>
        <w:rPr>
          <w:rFonts w:hint="eastAsia"/>
        </w:rPr>
        <w:t>兼职</w:t>
      </w:r>
      <w:r>
        <w:t>教师</w:t>
      </w:r>
      <w:r>
        <w:rPr>
          <w:rFonts w:hint="eastAsia"/>
        </w:rPr>
        <w:t>（专任教师比例不低于80%，不含外聘教师）</w:t>
      </w:r>
      <w:r>
        <w:t>。</w:t>
      </w:r>
    </w:p>
    <w:p w14:paraId="7BBF14D4">
      <w:pPr>
        <w:spacing w:after="0" w:line="360" w:lineRule="auto"/>
        <w:ind w:left="0" w:leftChars="0" w:right="0" w:firstLine="640" w:firstLineChars="200"/>
        <w:jc w:val="both"/>
        <w:rPr>
          <w:rFonts w:hint="eastAsia"/>
        </w:rPr>
      </w:pPr>
      <w:r>
        <w:rPr>
          <w:rFonts w:hint="eastAsia"/>
        </w:rPr>
        <w:t>二、2024年度已获得“最美教师”称号的教师，本年度不再参与评选。</w:t>
      </w:r>
    </w:p>
    <w:p w14:paraId="09D4E00A">
      <w:pPr>
        <w:numPr>
          <w:ilvl w:val="-1"/>
          <w:numId w:val="0"/>
        </w:numPr>
        <w:spacing w:after="0" w:line="360" w:lineRule="auto"/>
        <w:ind w:left="0" w:leftChars="0" w:right="0" w:firstLine="64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在教学方面取得突破性成绩的教师，可跳过《南昌大学共青学院“最美教师”评选办法》中评选条件第（二）条的1、2、3款，直接申请认定。</w:t>
      </w:r>
    </w:p>
    <w:p w14:paraId="3B207987">
      <w:pPr>
        <w:spacing w:after="0" w:line="360" w:lineRule="auto"/>
        <w:ind w:left="0" w:leftChars="0" w:right="0" w:firstLine="640" w:firstLineChars="200"/>
        <w:jc w:val="both"/>
      </w:pPr>
      <w:r>
        <w:rPr>
          <w:rFonts w:hint="eastAsia"/>
        </w:rPr>
        <w:t>四、业绩材料统计时间区间为2022年6月30日至2025年6月30日。</w:t>
      </w:r>
    </w:p>
    <w:p w14:paraId="054BF3B6">
      <w:pPr>
        <w:spacing w:after="0" w:line="360" w:lineRule="auto"/>
        <w:ind w:left="0" w:leftChars="0" w:right="0" w:firstLine="640" w:firstLineChars="200"/>
        <w:jc w:val="both"/>
      </w:pPr>
      <w:r>
        <w:rPr>
          <w:rFonts w:hint="eastAsia" w:ascii="仿宋" w:hAnsi="仿宋" w:eastAsia="仿宋" w:cs="仿宋"/>
        </w:rPr>
        <w:t>五、</w:t>
      </w:r>
      <w:r>
        <w:rPr>
          <w:rFonts w:hint="eastAsia" w:ascii="仿宋" w:hAnsi="仿宋" w:eastAsia="仿宋" w:cs="仿宋"/>
          <w:lang w:val="en-US" w:eastAsia="zh-CN"/>
        </w:rPr>
        <w:t>评选程序如下：候选人需填写《南昌大学共青学院“最美教师”推荐表》，并提交至所在二级学院进行初步审核。各二级学院对候选人自荐材料进行初步审核后，将满足评选条件的候选人材料汇总，包括推荐表（附件2）、推荐汇总表（附件3）及业绩支撑材料，于7月30日前发送至教务处童武平老师邮箱：417011661@qq.com。</w:t>
      </w:r>
      <w:r>
        <w:rPr>
          <w:rFonts w:hint="eastAsia" w:ascii="仿宋" w:hAnsi="仿宋" w:eastAsia="仿宋" w:cs="仿宋"/>
        </w:rPr>
        <w:t>评选结果将在学院内进行公示，接受师生监督。</w:t>
      </w:r>
    </w:p>
    <w:p w14:paraId="16C6CFE3">
      <w:pPr>
        <w:spacing w:after="0" w:line="360" w:lineRule="auto"/>
        <w:ind w:left="0" w:leftChars="0" w:right="0" w:firstLine="640" w:firstLineChars="200"/>
        <w:jc w:val="both"/>
      </w:pPr>
      <w:r>
        <w:rPr>
          <w:rFonts w:hint="eastAsia"/>
        </w:rPr>
        <w:t>六</w:t>
      </w:r>
      <w:r>
        <w:t>、表彰办法</w:t>
      </w:r>
    </w:p>
    <w:p w14:paraId="27A89473">
      <w:pPr>
        <w:spacing w:after="0" w:line="360" w:lineRule="auto"/>
        <w:ind w:left="0" w:right="0" w:firstLine="640" w:firstLineChars="200"/>
        <w:jc w:val="both"/>
      </w:pPr>
      <w:r>
        <w:rPr>
          <w:rFonts w:hint="eastAsia" w:ascii="仿宋" w:hAnsi="仿宋" w:eastAsia="仿宋" w:cs="仿宋"/>
        </w:rPr>
        <w:t>（一）</w:t>
      </w:r>
      <w:r>
        <w:rPr>
          <w:rFonts w:hint="eastAsia"/>
        </w:rPr>
        <w:t>全院</w:t>
      </w:r>
      <w:r>
        <w:t>“</w:t>
      </w:r>
      <w:r>
        <w:rPr>
          <w:rFonts w:hint="eastAsia"/>
        </w:rPr>
        <w:t>最美教师</w:t>
      </w:r>
      <w:r>
        <w:t>”</w:t>
      </w:r>
      <w:r>
        <w:rPr>
          <w:rFonts w:hint="eastAsia"/>
        </w:rPr>
        <w:t>评选数量不超过十名</w:t>
      </w:r>
      <w:r>
        <w:t>。</w:t>
      </w:r>
    </w:p>
    <w:p w14:paraId="1BF0789E">
      <w:pPr>
        <w:spacing w:after="0" w:line="360" w:lineRule="auto"/>
        <w:ind w:left="0" w:right="0" w:firstLine="640" w:firstLineChars="200"/>
        <w:jc w:val="both"/>
      </w:pPr>
      <w:r>
        <w:rPr>
          <w:rFonts w:hint="eastAsia" w:ascii="仿宋" w:hAnsi="仿宋" w:eastAsia="仿宋" w:cs="仿宋"/>
        </w:rPr>
        <w:t>（二）</w:t>
      </w:r>
      <w:r>
        <w:rPr>
          <w:rFonts w:hint="eastAsia"/>
        </w:rPr>
        <w:t>学院将发文对当选的“最美教师”进行通报表彰。</w:t>
      </w:r>
    </w:p>
    <w:p w14:paraId="0006335B">
      <w:pPr>
        <w:spacing w:after="0" w:line="360" w:lineRule="auto"/>
        <w:ind w:left="0" w:right="0" w:firstLine="640" w:firstLineChars="200"/>
        <w:jc w:val="both"/>
      </w:pPr>
      <w:r>
        <w:rPr>
          <w:rFonts w:hint="eastAsia" w:ascii="仿宋" w:hAnsi="仿宋" w:eastAsia="仿宋" w:cs="仿宋"/>
        </w:rPr>
        <w:t>（三）</w:t>
      </w:r>
      <w:r>
        <w:t>颁发获奖证书，记入本人人事档案，并按“</w:t>
      </w:r>
      <w:r>
        <w:rPr>
          <w:rFonts w:hint="eastAsia"/>
          <w:lang w:val="en-US" w:eastAsia="zh-CN"/>
        </w:rPr>
        <w:t>每人</w:t>
      </w:r>
      <w:r>
        <w:rPr>
          <w:rFonts w:hint="eastAsia"/>
        </w:rPr>
        <w:t>5000</w:t>
      </w:r>
      <w:r>
        <w:t>元标准</w:t>
      </w:r>
      <w:r>
        <w:rPr>
          <w:rFonts w:hint="eastAsia"/>
          <w:lang w:val="en-US" w:eastAsia="zh-CN"/>
        </w:rPr>
        <w:t>给予</w:t>
      </w:r>
      <w:r>
        <w:t>奖励。</w:t>
      </w:r>
    </w:p>
    <w:p w14:paraId="09A04EE1">
      <w:pPr>
        <w:numPr>
          <w:ilvl w:val="-1"/>
          <w:numId w:val="0"/>
        </w:numPr>
        <w:spacing w:after="0" w:line="360" w:lineRule="auto"/>
        <w:ind w:left="0" w:right="0" w:firstLine="640" w:firstLineChars="200"/>
        <w:jc w:val="both"/>
      </w:pPr>
      <w:r>
        <w:rPr>
          <w:rFonts w:hint="eastAsia"/>
        </w:rPr>
        <w:t>（四）</w:t>
      </w:r>
      <w:r>
        <w:t>工资晋升、职称评定时，同等条件下</w:t>
      </w:r>
      <w:r>
        <w:rPr>
          <w:rFonts w:hint="eastAsia"/>
          <w:lang w:val="en-US" w:eastAsia="zh-CN"/>
        </w:rPr>
        <w:t>予以</w:t>
      </w:r>
      <w:r>
        <w:t>优先考虑。</w:t>
      </w:r>
    </w:p>
    <w:p w14:paraId="4FEA9123">
      <w:pPr>
        <w:spacing w:after="570"/>
        <w:ind w:left="641" w:right="0" w:firstLine="0"/>
      </w:pPr>
      <w:r>
        <w:t>联系人：</w:t>
      </w:r>
      <w:r>
        <w:rPr>
          <w:rFonts w:hint="eastAsia" w:cs="宋体"/>
          <w:kern w:val="0"/>
          <w:szCs w:val="32"/>
        </w:rPr>
        <w:t>童武平，</w:t>
      </w:r>
      <w:r>
        <w:rPr>
          <w:rFonts w:hint="eastAsia" w:cs="宋体"/>
          <w:kern w:val="0"/>
          <w:szCs w:val="32"/>
          <w:lang w:val="en-US" w:eastAsia="zh-CN"/>
        </w:rPr>
        <w:t>联系</w:t>
      </w:r>
      <w:r>
        <w:rPr>
          <w:rFonts w:hint="eastAsia" w:cs="宋体"/>
          <w:kern w:val="0"/>
          <w:szCs w:val="32"/>
        </w:rPr>
        <w:t>电话：</w:t>
      </w:r>
      <w:r>
        <w:rPr>
          <w:rFonts w:cs="宋体"/>
          <w:kern w:val="0"/>
          <w:szCs w:val="32"/>
        </w:rPr>
        <w:t>18</w:t>
      </w:r>
      <w:r>
        <w:rPr>
          <w:rFonts w:hint="eastAsia" w:cs="宋体"/>
          <w:kern w:val="0"/>
          <w:szCs w:val="32"/>
        </w:rPr>
        <w:t>770297347</w:t>
      </w:r>
      <w:r>
        <w:t>。</w:t>
      </w:r>
    </w:p>
    <w:p w14:paraId="65726BCC">
      <w:pPr>
        <w:ind w:left="-15" w:right="0" w:firstLine="641"/>
      </w:pPr>
      <w:r>
        <w:rPr>
          <w:rFonts w:hint="eastAsia"/>
        </w:rPr>
        <w:t>附件1：</w:t>
      </w:r>
      <w:r>
        <w:t>南昌大学共青学院“最美教师”评选办法</w:t>
      </w:r>
    </w:p>
    <w:p w14:paraId="23483D18">
      <w:pPr>
        <w:ind w:left="-15" w:right="0" w:firstLine="641"/>
      </w:pPr>
      <w:r>
        <w:rPr>
          <w:rFonts w:hint="eastAsia"/>
        </w:rPr>
        <w:t>附件2：南昌大学共青学院“最美教师”推荐表</w:t>
      </w:r>
    </w:p>
    <w:p w14:paraId="06E99937">
      <w:pPr>
        <w:ind w:left="-15" w:right="0" w:firstLine="641"/>
      </w:pPr>
      <w:r>
        <w:rPr>
          <w:rFonts w:hint="eastAsia"/>
        </w:rPr>
        <w:t>附件3：南昌大学共青学院2025年度“最美教师”候选人推荐情况汇总表</w:t>
      </w:r>
    </w:p>
    <w:p w14:paraId="077527D1">
      <w:pPr>
        <w:ind w:left="-15" w:right="0" w:firstLine="641"/>
      </w:pPr>
      <w:r>
        <w:rPr>
          <w:rFonts w:hint="eastAsia"/>
          <w:lang w:val="en-US" w:eastAsia="zh-CN"/>
        </w:rPr>
        <w:t>附件4：</w:t>
      </w:r>
      <w:r>
        <w:rPr>
          <w:rFonts w:hint="eastAsia"/>
        </w:rPr>
        <w:t>南昌大学共青学院“最美教师”评分细则</w:t>
      </w:r>
    </w:p>
    <w:p w14:paraId="1823F52C">
      <w:pPr>
        <w:ind w:left="-15" w:right="0" w:firstLine="641"/>
      </w:pPr>
    </w:p>
    <w:p w14:paraId="4C88F75C">
      <w:pPr>
        <w:ind w:left="-15" w:right="0" w:firstLine="641"/>
      </w:pPr>
    </w:p>
    <w:p w14:paraId="061A27C8">
      <w:pPr>
        <w:ind w:left="-15" w:right="0" w:firstLine="641"/>
      </w:pPr>
    </w:p>
    <w:p w14:paraId="3D9BCCC8">
      <w:pPr>
        <w:ind w:left="0" w:right="0" w:firstLine="0"/>
      </w:pPr>
    </w:p>
    <w:p w14:paraId="660B612E">
      <w:pPr>
        <w:ind w:left="-15" w:right="0" w:firstLine="641"/>
      </w:pPr>
    </w:p>
    <w:p w14:paraId="43D4560A">
      <w:pPr>
        <w:ind w:left="-15" w:right="0" w:firstLine="641"/>
      </w:pPr>
    </w:p>
    <w:p w14:paraId="38F19E61">
      <w:pPr>
        <w:ind w:left="0" w:right="0" w:firstLine="0"/>
      </w:pPr>
    </w:p>
    <w:p w14:paraId="012401E8">
      <w:pPr>
        <w:ind w:left="-15" w:right="0" w:firstLine="641"/>
      </w:pPr>
    </w:p>
    <w:tbl>
      <w:tblPr>
        <w:tblStyle w:val="7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 w14:paraId="4D9DCF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267B38EF">
            <w:pPr>
              <w:rPr>
                <w:rFonts w:ascii="仿宋_GB2312" w:eastAsia="仿宋_GB231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7FB7137E">
            <w:pPr>
              <w:wordWrap w:val="0"/>
              <w:ind w:right="140"/>
              <w:jc w:val="right"/>
              <w:rPr>
                <w:rFonts w:ascii="仿宋_GB2312" w:eastAsia="仿宋_GB231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Cs w:val="32"/>
              </w:rPr>
              <w:t>2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32"/>
                <w:lang w:val="zh-CN"/>
              </w:rPr>
              <w:t>日印发</w:t>
            </w:r>
          </w:p>
        </w:tc>
      </w:tr>
    </w:tbl>
    <w:p w14:paraId="53098226">
      <w:pPr>
        <w:spacing w:after="116" w:line="259" w:lineRule="auto"/>
        <w:ind w:left="0" w:right="0" w:firstLine="0"/>
        <w:rPr>
          <w:rFonts w:ascii="黑体" w:hAnsi="黑体" w:eastAsia="黑体" w:cs="黑体"/>
          <w:sz w:val="36"/>
          <w:szCs w:val="36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2272" w:right="1587" w:bottom="2135" w:left="1587" w:header="720" w:footer="14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AA451">
    <w:pPr>
      <w:spacing w:after="0" w:line="259" w:lineRule="auto"/>
      <w:ind w:left="0" w:right="158" w:firstLine="0"/>
      <w:jc w:val="right"/>
    </w:pPr>
    <w:r>
      <w:rPr>
        <w:rFonts w:ascii="宋体" w:hAnsi="宋体" w:eastAsia="宋体" w:cs="宋体"/>
        <w:sz w:val="28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5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B91B3">
    <w:pPr>
      <w:spacing w:after="0" w:line="259" w:lineRule="auto"/>
      <w:ind w:left="0" w:right="0" w:firstLine="0"/>
    </w:pPr>
    <w:r>
      <w:rPr>
        <w:rFonts w:ascii="宋体" w:hAnsi="宋体" w:eastAsia="宋体" w:cs="宋体"/>
        <w:sz w:val="28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4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A56A1">
    <w:pPr>
      <w:spacing w:after="0" w:line="259" w:lineRule="auto"/>
      <w:ind w:left="0" w:right="158" w:firstLine="0"/>
      <w:jc w:val="right"/>
    </w:pPr>
    <w:r>
      <w:rPr>
        <w:rFonts w:ascii="宋体" w:hAnsi="宋体" w:eastAsia="宋体" w:cs="宋体"/>
        <w:sz w:val="28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4" w:lineRule="auto"/>
      </w:pPr>
      <w:r>
        <w:separator/>
      </w:r>
    </w:p>
  </w:footnote>
  <w:footnote w:type="continuationSeparator" w:id="1">
    <w:p>
      <w:pPr>
        <w:spacing w:before="0" w:after="0" w:line="33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DZhYjc3ODgzYjEyMGFlZTNhMDM5ODhjNGUyMzEifQ=="/>
    <w:docVar w:name="KSO_WPS_MARK_KEY" w:val="6b8ef906-adfc-4aff-8102-3442c3e04838"/>
  </w:docVars>
  <w:rsids>
    <w:rsidRoot w:val="003F2158"/>
    <w:rsid w:val="000D5272"/>
    <w:rsid w:val="003B57ED"/>
    <w:rsid w:val="003F2158"/>
    <w:rsid w:val="004C72A8"/>
    <w:rsid w:val="00623C31"/>
    <w:rsid w:val="00624135"/>
    <w:rsid w:val="0065244C"/>
    <w:rsid w:val="009C2BAF"/>
    <w:rsid w:val="00C917CB"/>
    <w:rsid w:val="00E02E56"/>
    <w:rsid w:val="00F742BB"/>
    <w:rsid w:val="00F92CC5"/>
    <w:rsid w:val="029A6DA6"/>
    <w:rsid w:val="08BA7350"/>
    <w:rsid w:val="123F000C"/>
    <w:rsid w:val="148C1A1E"/>
    <w:rsid w:val="155A09D0"/>
    <w:rsid w:val="1A165AF6"/>
    <w:rsid w:val="1A222BC1"/>
    <w:rsid w:val="1C07120C"/>
    <w:rsid w:val="1F057911"/>
    <w:rsid w:val="23516C02"/>
    <w:rsid w:val="243F419F"/>
    <w:rsid w:val="282C4BBE"/>
    <w:rsid w:val="2C5D019A"/>
    <w:rsid w:val="2D601C39"/>
    <w:rsid w:val="2D8E56D6"/>
    <w:rsid w:val="2FDD2C01"/>
    <w:rsid w:val="33283077"/>
    <w:rsid w:val="37E003B1"/>
    <w:rsid w:val="3EB412B6"/>
    <w:rsid w:val="40445BEA"/>
    <w:rsid w:val="440D4E05"/>
    <w:rsid w:val="47B708B6"/>
    <w:rsid w:val="498E3656"/>
    <w:rsid w:val="53A508C7"/>
    <w:rsid w:val="550D620B"/>
    <w:rsid w:val="56FB5F32"/>
    <w:rsid w:val="58CC55CF"/>
    <w:rsid w:val="597E2511"/>
    <w:rsid w:val="5B23063D"/>
    <w:rsid w:val="65A652BD"/>
    <w:rsid w:val="67DF32D9"/>
    <w:rsid w:val="70397C68"/>
    <w:rsid w:val="72FA2A34"/>
    <w:rsid w:val="73A60672"/>
    <w:rsid w:val="741F2CFA"/>
    <w:rsid w:val="75941E05"/>
    <w:rsid w:val="7727627A"/>
    <w:rsid w:val="77A067B5"/>
    <w:rsid w:val="782C270A"/>
    <w:rsid w:val="79C164E1"/>
    <w:rsid w:val="79D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34" w:lineRule="auto"/>
      <w:ind w:left="10" w:right="161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1"/>
    <w:unhideWhenUsed/>
    <w:qFormat/>
    <w:uiPriority w:val="9"/>
    <w:pPr>
      <w:keepNext/>
      <w:keepLines/>
      <w:spacing w:after="514" w:line="281" w:lineRule="auto"/>
      <w:ind w:left="3792" w:hanging="3792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after="116" w:line="259" w:lineRule="auto"/>
      <w:ind w:left="72" w:hanging="10"/>
      <w:outlineLvl w:val="1"/>
    </w:pPr>
    <w:rPr>
      <w:rFonts w:ascii="楷体" w:hAnsi="楷体" w:eastAsia="楷体" w:cs="楷体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2"/>
    <w:unhideWhenUsed/>
    <w:qFormat/>
    <w:uiPriority w:val="9"/>
    <w:pPr>
      <w:keepNext/>
      <w:keepLines/>
      <w:spacing w:after="116" w:line="259" w:lineRule="auto"/>
      <w:ind w:left="651" w:hanging="10"/>
      <w:outlineLvl w:val="2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link w:val="3"/>
    <w:qFormat/>
    <w:uiPriority w:val="0"/>
    <w:rPr>
      <w:rFonts w:ascii="楷体" w:hAnsi="楷体" w:eastAsia="楷体" w:cs="楷体"/>
      <w:color w:val="000000"/>
      <w:sz w:val="32"/>
    </w:rPr>
  </w:style>
  <w:style w:type="character" w:customStyle="1" w:styleId="11">
    <w:name w:val="标题 1 Char"/>
    <w:link w:val="2"/>
    <w:qFormat/>
    <w:uiPriority w:val="0"/>
    <w:rPr>
      <w:rFonts w:ascii="宋体" w:hAnsi="宋体" w:eastAsia="宋体" w:cs="宋体"/>
      <w:color w:val="000000"/>
      <w:sz w:val="44"/>
    </w:rPr>
  </w:style>
  <w:style w:type="character" w:customStyle="1" w:styleId="12">
    <w:name w:val="标题 3 Char"/>
    <w:link w:val="4"/>
    <w:qFormat/>
    <w:uiPriority w:val="0"/>
    <w:rPr>
      <w:rFonts w:ascii="黑体" w:hAnsi="黑体" w:eastAsia="黑体" w:cs="黑体"/>
      <w:color w:val="000000"/>
      <w:sz w:val="32"/>
    </w:rPr>
  </w:style>
  <w:style w:type="character" w:customStyle="1" w:styleId="13">
    <w:name w:val="页眉 Char"/>
    <w:basedOn w:val="9"/>
    <w:link w:val="6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794</Words>
  <Characters>861</Characters>
  <Lines>13</Lines>
  <Paragraphs>3</Paragraphs>
  <TotalTime>31</TotalTime>
  <ScaleCrop>false</ScaleCrop>
  <LinksUpToDate>false</LinksUpToDate>
  <CharactersWithSpaces>861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2024-03-14T07:03:00Z</dcterms:created>
  <dc:creator>billydeng1122@outlook.com</dc:creator>
  <cp:lastModifiedBy>观自在</cp:lastModifiedBy>
  <cp:lastPrinted>2024-05-23T03:20:00Z</cp:lastPrinted>
  <dcterms:modified xsi:type="dcterms:W3CDTF">2025-07-15T06:41:35Z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E08397C68BD84F5285342BF35C9B44E8</vt:lpwstr>
  </property>
  <property fmtid="{D5CDD505-2E9C-101B-9397-08002B2CF9AE}" pid="4" name="KSOTemplateDocerSaveRecord">
    <vt:lpwstr>eyJoZGlkIjoiZjliNjYzNjM5ZmU0YjE2NGEyZTNhY2VjMjcwNWYyNDUiLCJ1c2VySWQiOiI0MjU5ODU3MjYifQ==</vt:lpwstr>
  </property>
</Properties>
</file>