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6D744">
      <w:pPr>
        <w:jc w:val="left"/>
        <w:rPr>
          <w:rFonts w:hint="default" w:eastAsiaTheme="minorEastAsia"/>
          <w:b/>
          <w:bCs/>
          <w:sz w:val="24"/>
          <w:szCs w:val="32"/>
          <w:lang w:val="en-US" w:eastAsia="zh-CN"/>
        </w:rPr>
      </w:pPr>
      <w:r>
        <w:rPr>
          <w:rFonts w:hint="eastAsia"/>
          <w:b/>
          <w:bCs/>
          <w:sz w:val="24"/>
          <w:szCs w:val="32"/>
          <w:lang w:val="en-US" w:eastAsia="zh-CN"/>
        </w:rPr>
        <w:t>附件4：</w:t>
      </w:r>
    </w:p>
    <w:p w14:paraId="0FA94FE4">
      <w:pPr>
        <w:jc w:val="center"/>
      </w:pPr>
      <w:r>
        <w:rPr>
          <w:rFonts w:hint="eastAsia"/>
          <w:b/>
          <w:bCs/>
          <w:sz w:val="32"/>
          <w:szCs w:val="40"/>
        </w:rPr>
        <w:t>南昌大学共青学院“最美教师”评分细则</w:t>
      </w:r>
    </w:p>
    <w:p w14:paraId="7DB0535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338"/>
        <w:gridCol w:w="4039"/>
        <w:gridCol w:w="1134"/>
        <w:gridCol w:w="1019"/>
      </w:tblGrid>
      <w:tr w14:paraId="101A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55FA33CE">
            <w:pPr>
              <w:jc w:val="center"/>
            </w:pPr>
            <w:r>
              <w:rPr>
                <w:rFonts w:hint="eastAsia"/>
              </w:rPr>
              <w:t>序号</w:t>
            </w:r>
          </w:p>
        </w:tc>
        <w:tc>
          <w:tcPr>
            <w:tcW w:w="1338" w:type="dxa"/>
            <w:vAlign w:val="center"/>
          </w:tcPr>
          <w:p w14:paraId="7E3A6935">
            <w:pPr>
              <w:jc w:val="center"/>
            </w:pPr>
            <w:r>
              <w:rPr>
                <w:rFonts w:hint="eastAsia"/>
              </w:rPr>
              <w:t>项目</w:t>
            </w:r>
          </w:p>
        </w:tc>
        <w:tc>
          <w:tcPr>
            <w:tcW w:w="4039" w:type="dxa"/>
            <w:vAlign w:val="center"/>
          </w:tcPr>
          <w:p w14:paraId="1E7ED83D">
            <w:pPr>
              <w:jc w:val="center"/>
            </w:pPr>
            <w:r>
              <w:rPr>
                <w:rFonts w:hint="eastAsia"/>
              </w:rPr>
              <w:t>评分细则</w:t>
            </w:r>
          </w:p>
        </w:tc>
        <w:tc>
          <w:tcPr>
            <w:tcW w:w="1134" w:type="dxa"/>
            <w:vAlign w:val="center"/>
          </w:tcPr>
          <w:p w14:paraId="43B51363">
            <w:pPr>
              <w:jc w:val="center"/>
            </w:pPr>
            <w:r>
              <w:rPr>
                <w:rFonts w:hint="eastAsia"/>
              </w:rPr>
              <w:t>占比</w:t>
            </w:r>
          </w:p>
        </w:tc>
        <w:tc>
          <w:tcPr>
            <w:tcW w:w="1019" w:type="dxa"/>
            <w:vAlign w:val="center"/>
          </w:tcPr>
          <w:p w14:paraId="6E885135">
            <w:pPr>
              <w:jc w:val="center"/>
            </w:pPr>
            <w:r>
              <w:rPr>
                <w:rFonts w:hint="eastAsia"/>
              </w:rPr>
              <w:t>说明</w:t>
            </w:r>
          </w:p>
        </w:tc>
      </w:tr>
      <w:tr w14:paraId="3CF7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6AB65329">
            <w:pPr>
              <w:jc w:val="center"/>
            </w:pPr>
            <w:r>
              <w:rPr>
                <w:rFonts w:hint="eastAsia"/>
              </w:rPr>
              <w:t>1</w:t>
            </w:r>
          </w:p>
        </w:tc>
        <w:tc>
          <w:tcPr>
            <w:tcW w:w="1338" w:type="dxa"/>
            <w:vAlign w:val="center"/>
          </w:tcPr>
          <w:p w14:paraId="23D0A7A5">
            <w:pPr>
              <w:jc w:val="center"/>
            </w:pPr>
            <w:r>
              <w:rPr>
                <w:rFonts w:hint="eastAsia"/>
              </w:rPr>
              <w:t>课题</w:t>
            </w:r>
          </w:p>
        </w:tc>
        <w:tc>
          <w:tcPr>
            <w:tcW w:w="4039" w:type="dxa"/>
            <w:vAlign w:val="center"/>
          </w:tcPr>
          <w:p w14:paraId="1930C2A3">
            <w:pPr>
              <w:jc w:val="left"/>
            </w:pPr>
            <w:r>
              <w:rPr>
                <w:rFonts w:hint="eastAsia"/>
              </w:rPr>
              <w:t>主持一项及以上</w:t>
            </w:r>
            <w:r>
              <w:t>省级及以上</w:t>
            </w:r>
            <w:r>
              <w:rPr>
                <w:rFonts w:hint="eastAsia"/>
              </w:rPr>
              <w:t>评审类教科研</w:t>
            </w:r>
            <w:r>
              <w:t>项目</w:t>
            </w:r>
            <w:r>
              <w:rPr>
                <w:rFonts w:hint="eastAsia"/>
              </w:rPr>
              <w:t>或</w:t>
            </w:r>
            <w:r>
              <w:t>主持</w:t>
            </w:r>
            <w:r>
              <w:rPr>
                <w:rFonts w:hint="eastAsia"/>
              </w:rPr>
              <w:t>省</w:t>
            </w:r>
            <w:r>
              <w:t>、</w:t>
            </w:r>
            <w:r>
              <w:rPr>
                <w:rFonts w:hint="eastAsia"/>
              </w:rPr>
              <w:t>市</w:t>
            </w:r>
            <w:r>
              <w:t>、</w:t>
            </w:r>
            <w:r>
              <w:rPr>
                <w:rFonts w:hint="eastAsia"/>
              </w:rPr>
              <w:t>院级备案类教科研项目两项及以上可得满分；参与</w:t>
            </w:r>
            <w:r>
              <w:t>(排名前三)省级及以上</w:t>
            </w:r>
            <w:r>
              <w:rPr>
                <w:rFonts w:hint="eastAsia"/>
              </w:rPr>
              <w:t>评审类科研</w:t>
            </w:r>
            <w:r>
              <w:t>项目</w:t>
            </w:r>
            <w:r>
              <w:rPr>
                <w:rFonts w:hint="eastAsia"/>
              </w:rPr>
              <w:t>或主持省</w:t>
            </w:r>
            <w:r>
              <w:t>、</w:t>
            </w:r>
            <w:r>
              <w:rPr>
                <w:rFonts w:hint="eastAsia"/>
              </w:rPr>
              <w:t>市</w:t>
            </w:r>
            <w:r>
              <w:t>、</w:t>
            </w:r>
            <w:r>
              <w:rPr>
                <w:rFonts w:hint="eastAsia"/>
              </w:rPr>
              <w:t>院级备案类科研项目一项可得8分，不符合以上要求的可得基础分6分。</w:t>
            </w:r>
          </w:p>
        </w:tc>
        <w:tc>
          <w:tcPr>
            <w:tcW w:w="1134" w:type="dxa"/>
            <w:vAlign w:val="center"/>
          </w:tcPr>
          <w:p w14:paraId="1359B3A1">
            <w:pPr>
              <w:jc w:val="center"/>
            </w:pPr>
            <w:r>
              <w:rPr>
                <w:rFonts w:hint="eastAsia"/>
              </w:rPr>
              <w:t>10%</w:t>
            </w:r>
          </w:p>
        </w:tc>
        <w:tc>
          <w:tcPr>
            <w:tcW w:w="1019" w:type="dxa"/>
            <w:vAlign w:val="center"/>
          </w:tcPr>
          <w:p w14:paraId="3A36094C">
            <w:pPr>
              <w:jc w:val="center"/>
            </w:pPr>
          </w:p>
        </w:tc>
      </w:tr>
      <w:tr w14:paraId="2571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3A7A5818">
            <w:pPr>
              <w:jc w:val="center"/>
            </w:pPr>
            <w:r>
              <w:rPr>
                <w:rFonts w:hint="eastAsia"/>
              </w:rPr>
              <w:t>2</w:t>
            </w:r>
          </w:p>
        </w:tc>
        <w:tc>
          <w:tcPr>
            <w:tcW w:w="1338" w:type="dxa"/>
            <w:vAlign w:val="center"/>
          </w:tcPr>
          <w:p w14:paraId="4A0B8290">
            <w:pPr>
              <w:jc w:val="center"/>
            </w:pPr>
            <w:r>
              <w:rPr>
                <w:rFonts w:hint="eastAsia"/>
              </w:rPr>
              <w:t>论文专利</w:t>
            </w:r>
          </w:p>
        </w:tc>
        <w:tc>
          <w:tcPr>
            <w:tcW w:w="4039" w:type="dxa"/>
            <w:vAlign w:val="center"/>
          </w:tcPr>
          <w:p w14:paraId="5FDA8527">
            <w:pPr>
              <w:jc w:val="left"/>
            </w:pPr>
            <w:r>
              <w:rPr>
                <w:rFonts w:hint="eastAsia"/>
              </w:rPr>
              <w:t>一作发表一篇以上中文核心期刊、SCI，SSCI,EI（三类索引不包含会议论文）或一项发明专利可得满分，两篇及以上教学改革或教学研究省级期刊论文或一项软著或一项实用技术专利可得8分，其他可得基础分6分。</w:t>
            </w:r>
          </w:p>
        </w:tc>
        <w:tc>
          <w:tcPr>
            <w:tcW w:w="1134" w:type="dxa"/>
            <w:vAlign w:val="center"/>
          </w:tcPr>
          <w:p w14:paraId="72C8A45A">
            <w:pPr>
              <w:jc w:val="center"/>
            </w:pPr>
            <w:r>
              <w:rPr>
                <w:rFonts w:hint="eastAsia"/>
              </w:rPr>
              <w:t>10%</w:t>
            </w:r>
          </w:p>
        </w:tc>
        <w:tc>
          <w:tcPr>
            <w:tcW w:w="1019" w:type="dxa"/>
            <w:vAlign w:val="center"/>
          </w:tcPr>
          <w:p w14:paraId="61C3F464">
            <w:pPr>
              <w:jc w:val="center"/>
            </w:pPr>
          </w:p>
        </w:tc>
      </w:tr>
      <w:tr w14:paraId="2D2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10381748">
            <w:pPr>
              <w:jc w:val="center"/>
            </w:pPr>
            <w:r>
              <w:rPr>
                <w:rFonts w:hint="eastAsia"/>
              </w:rPr>
              <w:t>3</w:t>
            </w:r>
          </w:p>
        </w:tc>
        <w:tc>
          <w:tcPr>
            <w:tcW w:w="1338" w:type="dxa"/>
            <w:vAlign w:val="center"/>
          </w:tcPr>
          <w:p w14:paraId="78E92D70">
            <w:pPr>
              <w:jc w:val="center"/>
            </w:pPr>
            <w:r>
              <w:rPr>
                <w:rFonts w:hint="eastAsia"/>
              </w:rPr>
              <w:t>教学竞赛</w:t>
            </w:r>
          </w:p>
        </w:tc>
        <w:tc>
          <w:tcPr>
            <w:tcW w:w="4039" w:type="dxa"/>
            <w:vAlign w:val="center"/>
          </w:tcPr>
          <w:p w14:paraId="5FB684E8">
            <w:pPr>
              <w:jc w:val="left"/>
            </w:pPr>
            <w:r>
              <w:rPr>
                <w:rFonts w:hint="eastAsia"/>
              </w:rPr>
              <w:t>作为负责人获得一项省级教学竞赛二等奖以上可得满分，省级三等奖或校级一等奖得8分，校级二等奖得7分，校级三等奖得6分，没有教学竞赛得可获基础分5分。</w:t>
            </w:r>
          </w:p>
        </w:tc>
        <w:tc>
          <w:tcPr>
            <w:tcW w:w="1134" w:type="dxa"/>
            <w:vAlign w:val="center"/>
          </w:tcPr>
          <w:p w14:paraId="5E14F1C5">
            <w:pPr>
              <w:jc w:val="center"/>
            </w:pPr>
            <w:r>
              <w:rPr>
                <w:rFonts w:hint="eastAsia"/>
              </w:rPr>
              <w:t>10%</w:t>
            </w:r>
          </w:p>
        </w:tc>
        <w:tc>
          <w:tcPr>
            <w:tcW w:w="1019" w:type="dxa"/>
            <w:vAlign w:val="center"/>
          </w:tcPr>
          <w:p w14:paraId="17B55141">
            <w:pPr>
              <w:jc w:val="center"/>
            </w:pPr>
          </w:p>
        </w:tc>
      </w:tr>
      <w:tr w14:paraId="1535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0ADCACEA">
            <w:pPr>
              <w:jc w:val="center"/>
            </w:pPr>
            <w:r>
              <w:rPr>
                <w:rFonts w:hint="eastAsia"/>
              </w:rPr>
              <w:t>4</w:t>
            </w:r>
          </w:p>
        </w:tc>
        <w:tc>
          <w:tcPr>
            <w:tcW w:w="1338" w:type="dxa"/>
            <w:vAlign w:val="center"/>
          </w:tcPr>
          <w:p w14:paraId="4F62D4C4">
            <w:pPr>
              <w:jc w:val="center"/>
            </w:pPr>
            <w:r>
              <w:rPr>
                <w:rFonts w:hint="eastAsia"/>
              </w:rPr>
              <w:t>学生竞赛</w:t>
            </w:r>
          </w:p>
        </w:tc>
        <w:tc>
          <w:tcPr>
            <w:tcW w:w="4039" w:type="dxa"/>
            <w:vAlign w:val="center"/>
          </w:tcPr>
          <w:p w14:paraId="720566D0">
            <w:pPr>
              <w:jc w:val="left"/>
            </w:pPr>
            <w:r>
              <w:rPr>
                <w:rFonts w:hint="eastAsia"/>
              </w:rPr>
              <w:t>作为第一指导老师获得国家二级竞赛二等奖一项以上即可得满分；获得国家三级或省一级竞赛一等奖一项及以上得8分，二等奖或三等奖两项及以上得6分；第二指导老师或其他可得基础分5分。学生竞赛指全国普通高校大学生竞赛排行榜内竞赛项目或江西省大学生科技创新大赛或江西省职业技能竞赛</w:t>
            </w:r>
          </w:p>
        </w:tc>
        <w:tc>
          <w:tcPr>
            <w:tcW w:w="1134" w:type="dxa"/>
            <w:vAlign w:val="center"/>
          </w:tcPr>
          <w:p w14:paraId="27611AED">
            <w:pPr>
              <w:jc w:val="center"/>
            </w:pPr>
            <w:r>
              <w:rPr>
                <w:rFonts w:hint="eastAsia"/>
              </w:rPr>
              <w:t>10%</w:t>
            </w:r>
          </w:p>
        </w:tc>
        <w:tc>
          <w:tcPr>
            <w:tcW w:w="1019" w:type="dxa"/>
            <w:vAlign w:val="center"/>
          </w:tcPr>
          <w:p w14:paraId="3324B4F8">
            <w:pPr>
              <w:jc w:val="center"/>
            </w:pPr>
          </w:p>
        </w:tc>
      </w:tr>
      <w:tr w14:paraId="0F94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42335AC5">
            <w:pPr>
              <w:jc w:val="center"/>
            </w:pPr>
            <w:r>
              <w:rPr>
                <w:rFonts w:hint="eastAsia"/>
              </w:rPr>
              <w:t>5</w:t>
            </w:r>
          </w:p>
        </w:tc>
        <w:tc>
          <w:tcPr>
            <w:tcW w:w="1338" w:type="dxa"/>
            <w:vAlign w:val="center"/>
          </w:tcPr>
          <w:p w14:paraId="3E7C3D32">
            <w:pPr>
              <w:jc w:val="center"/>
            </w:pPr>
            <w:r>
              <w:rPr>
                <w:rFonts w:hint="eastAsia"/>
              </w:rPr>
              <w:t>教材</w:t>
            </w:r>
          </w:p>
        </w:tc>
        <w:tc>
          <w:tcPr>
            <w:tcW w:w="4039" w:type="dxa"/>
            <w:vAlign w:val="center"/>
          </w:tcPr>
          <w:p w14:paraId="49BCA3A8">
            <w:pPr>
              <w:jc w:val="left"/>
            </w:pPr>
            <w:r>
              <w:rPr>
                <w:rFonts w:hint="eastAsia"/>
              </w:rPr>
              <w:t>主编一本教材可得满分，参编一本教材且5万字以上得8分，参编五万字以下得6分；参编两本以上且撰写字数均超5万视同主编一本教材；没有教材材料得基础分5分。</w:t>
            </w:r>
          </w:p>
        </w:tc>
        <w:tc>
          <w:tcPr>
            <w:tcW w:w="1134" w:type="dxa"/>
            <w:vAlign w:val="center"/>
          </w:tcPr>
          <w:p w14:paraId="0FD594D8">
            <w:pPr>
              <w:jc w:val="center"/>
            </w:pPr>
            <w:r>
              <w:rPr>
                <w:rFonts w:hint="eastAsia"/>
              </w:rPr>
              <w:t>10%</w:t>
            </w:r>
          </w:p>
        </w:tc>
        <w:tc>
          <w:tcPr>
            <w:tcW w:w="1019" w:type="dxa"/>
            <w:vAlign w:val="center"/>
          </w:tcPr>
          <w:p w14:paraId="7A531DCD">
            <w:pPr>
              <w:jc w:val="center"/>
            </w:pPr>
          </w:p>
        </w:tc>
      </w:tr>
      <w:tr w14:paraId="0436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01AEBECF">
            <w:pPr>
              <w:jc w:val="center"/>
            </w:pPr>
            <w:r>
              <w:rPr>
                <w:rFonts w:hint="eastAsia"/>
              </w:rPr>
              <w:t>6</w:t>
            </w:r>
          </w:p>
        </w:tc>
        <w:tc>
          <w:tcPr>
            <w:tcW w:w="1338" w:type="dxa"/>
            <w:vAlign w:val="center"/>
          </w:tcPr>
          <w:p w14:paraId="7615DDFB">
            <w:pPr>
              <w:jc w:val="center"/>
            </w:pPr>
            <w:r>
              <w:rPr>
                <w:rFonts w:hint="eastAsia"/>
              </w:rPr>
              <w:t>育人事迹</w:t>
            </w:r>
          </w:p>
        </w:tc>
        <w:tc>
          <w:tcPr>
            <w:tcW w:w="4039" w:type="dxa"/>
            <w:vAlign w:val="center"/>
          </w:tcPr>
          <w:p w14:paraId="1CBBA52E">
            <w:pPr>
              <w:jc w:val="left"/>
            </w:pPr>
            <w:r>
              <w:rPr>
                <w:rFonts w:hint="eastAsia"/>
              </w:rPr>
              <w:t>由评选委员会根据材料打分，不少于1000字，育人事迹材料要求真实</w:t>
            </w:r>
            <w:r>
              <w:rPr>
                <w:rFonts w:hint="eastAsia"/>
                <w:lang w:eastAsia="zh-CN"/>
              </w:rPr>
              <w:t>，</w:t>
            </w:r>
            <w:bookmarkStart w:id="0" w:name="_GoBack"/>
            <w:bookmarkEnd w:id="0"/>
            <w:r>
              <w:rPr>
                <w:rFonts w:hint="eastAsia"/>
              </w:rPr>
              <w:t>有信服力。</w:t>
            </w:r>
          </w:p>
        </w:tc>
        <w:tc>
          <w:tcPr>
            <w:tcW w:w="1134" w:type="dxa"/>
            <w:vAlign w:val="center"/>
          </w:tcPr>
          <w:p w14:paraId="42025A3B">
            <w:pPr>
              <w:jc w:val="center"/>
            </w:pPr>
            <w:r>
              <w:rPr>
                <w:rFonts w:hint="eastAsia"/>
              </w:rPr>
              <w:t>20%</w:t>
            </w:r>
          </w:p>
        </w:tc>
        <w:tc>
          <w:tcPr>
            <w:tcW w:w="1019" w:type="dxa"/>
            <w:vAlign w:val="center"/>
          </w:tcPr>
          <w:p w14:paraId="65B28426">
            <w:pPr>
              <w:jc w:val="center"/>
            </w:pPr>
          </w:p>
        </w:tc>
      </w:tr>
      <w:tr w14:paraId="081E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577544D1">
            <w:pPr>
              <w:jc w:val="center"/>
            </w:pPr>
            <w:r>
              <w:rPr>
                <w:rFonts w:hint="eastAsia"/>
              </w:rPr>
              <w:t>7</w:t>
            </w:r>
          </w:p>
        </w:tc>
        <w:tc>
          <w:tcPr>
            <w:tcW w:w="1338" w:type="dxa"/>
            <w:vAlign w:val="center"/>
          </w:tcPr>
          <w:p w14:paraId="19BABCEB">
            <w:pPr>
              <w:jc w:val="center"/>
            </w:pPr>
            <w:r>
              <w:rPr>
                <w:rFonts w:hint="eastAsia"/>
              </w:rPr>
              <w:t>教学档案</w:t>
            </w:r>
          </w:p>
        </w:tc>
        <w:tc>
          <w:tcPr>
            <w:tcW w:w="4039" w:type="dxa"/>
            <w:vAlign w:val="center"/>
          </w:tcPr>
          <w:p w14:paraId="40456911">
            <w:pPr>
              <w:jc w:val="left"/>
            </w:pPr>
            <w:r>
              <w:rPr>
                <w:rFonts w:hint="eastAsia"/>
              </w:rPr>
              <w:t>由教学督导组根据课程档案打分。</w:t>
            </w:r>
          </w:p>
        </w:tc>
        <w:tc>
          <w:tcPr>
            <w:tcW w:w="1134" w:type="dxa"/>
            <w:vAlign w:val="center"/>
          </w:tcPr>
          <w:p w14:paraId="269890AD">
            <w:pPr>
              <w:jc w:val="center"/>
            </w:pPr>
            <w:r>
              <w:rPr>
                <w:rFonts w:hint="eastAsia"/>
              </w:rPr>
              <w:t>10%</w:t>
            </w:r>
          </w:p>
        </w:tc>
        <w:tc>
          <w:tcPr>
            <w:tcW w:w="1019" w:type="dxa"/>
            <w:vAlign w:val="center"/>
          </w:tcPr>
          <w:p w14:paraId="6EFFBC5B">
            <w:pPr>
              <w:jc w:val="center"/>
            </w:pPr>
          </w:p>
        </w:tc>
      </w:tr>
      <w:tr w14:paraId="143B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dxa"/>
            <w:vAlign w:val="center"/>
          </w:tcPr>
          <w:p w14:paraId="41D8718B">
            <w:pPr>
              <w:jc w:val="center"/>
            </w:pPr>
            <w:r>
              <w:rPr>
                <w:rFonts w:hint="eastAsia"/>
              </w:rPr>
              <w:t>8</w:t>
            </w:r>
          </w:p>
        </w:tc>
        <w:tc>
          <w:tcPr>
            <w:tcW w:w="1338" w:type="dxa"/>
            <w:vAlign w:val="center"/>
          </w:tcPr>
          <w:p w14:paraId="29FAA368">
            <w:pPr>
              <w:jc w:val="center"/>
            </w:pPr>
            <w:r>
              <w:rPr>
                <w:rFonts w:hint="eastAsia"/>
              </w:rPr>
              <w:t>网络投票</w:t>
            </w:r>
          </w:p>
        </w:tc>
        <w:tc>
          <w:tcPr>
            <w:tcW w:w="4039" w:type="dxa"/>
            <w:vAlign w:val="center"/>
          </w:tcPr>
          <w:p w14:paraId="2F8384B3">
            <w:pPr>
              <w:jc w:val="left"/>
            </w:pPr>
            <w:r>
              <w:rPr>
                <w:rFonts w:hint="eastAsia"/>
              </w:rPr>
              <w:t>由网络投票排名决定，最高分二十分，排名依次相差0.5分</w:t>
            </w:r>
          </w:p>
        </w:tc>
        <w:tc>
          <w:tcPr>
            <w:tcW w:w="1134" w:type="dxa"/>
            <w:vAlign w:val="center"/>
          </w:tcPr>
          <w:p w14:paraId="0D002987">
            <w:pPr>
              <w:jc w:val="center"/>
            </w:pPr>
            <w:r>
              <w:rPr>
                <w:rFonts w:hint="eastAsia"/>
              </w:rPr>
              <w:t>20%</w:t>
            </w:r>
          </w:p>
        </w:tc>
        <w:tc>
          <w:tcPr>
            <w:tcW w:w="1019" w:type="dxa"/>
            <w:vAlign w:val="center"/>
          </w:tcPr>
          <w:p w14:paraId="69125DE8">
            <w:pPr>
              <w:jc w:val="center"/>
            </w:pPr>
          </w:p>
        </w:tc>
      </w:tr>
    </w:tbl>
    <w:p w14:paraId="628FD636">
      <w:r>
        <w:rPr>
          <w:rFonts w:hint="eastAsia"/>
        </w:rPr>
        <w:t>注：所有业绩材料均必须署名南昌大学共青学院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DZhYjc3ODgzYjEyMGFlZTNhMDM5ODhjNGUyMzEifQ=="/>
    <w:docVar w:name="KSO_WPS_MARK_KEY" w:val="170872c0-d091-4450-83ed-17a12a718f71"/>
  </w:docVars>
  <w:rsids>
    <w:rsidRoot w:val="240F788B"/>
    <w:rsid w:val="00307745"/>
    <w:rsid w:val="0072078E"/>
    <w:rsid w:val="01395CED"/>
    <w:rsid w:val="089A222D"/>
    <w:rsid w:val="09DD5F18"/>
    <w:rsid w:val="0B855361"/>
    <w:rsid w:val="0C6243BB"/>
    <w:rsid w:val="0FC03992"/>
    <w:rsid w:val="11A571E0"/>
    <w:rsid w:val="1D90369A"/>
    <w:rsid w:val="1DB071BB"/>
    <w:rsid w:val="240F788B"/>
    <w:rsid w:val="25AC78C0"/>
    <w:rsid w:val="3BA40B33"/>
    <w:rsid w:val="3D18562E"/>
    <w:rsid w:val="59334D42"/>
    <w:rsid w:val="5A5A55F7"/>
    <w:rsid w:val="75DE4ABD"/>
    <w:rsid w:val="78AF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652</Words>
  <Characters>681</Characters>
  <Lines>5</Lines>
  <Paragraphs>1</Paragraphs>
  <TotalTime>0</TotalTime>
  <ScaleCrop>false</ScaleCrop>
  <LinksUpToDate>false</LinksUpToDate>
  <CharactersWithSpaces>681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2025-07-05T08:44:00Z</dcterms:created>
  <dc:creator>守望无名指</dc:creator>
  <cp:lastModifiedBy>观自在</cp:lastModifiedBy>
  <dcterms:modified xsi:type="dcterms:W3CDTF">2025-07-15T06:39:37Z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7AC6D11ABA65450EB5281A3407540D0E</vt:lpwstr>
  </property>
  <property fmtid="{D5CDD505-2E9C-101B-9397-08002B2CF9AE}" pid="4" name="KSOTemplateDocerSaveRecord">
    <vt:lpwstr>eyJoZGlkIjoiZjliNjYzNjM5ZmU0YjE2NGEyZTNhY2VjMjcwNWYyNDUiLCJ1c2VySWQiOiI0MjU5ODU3MjYifQ==</vt:lpwstr>
  </property>
</Properties>
</file>